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A4446" w:rsidRDefault="008A4446" w:rsidP="00202BFE">
      <w:pPr>
        <w:rPr>
          <w:b/>
          <w:bCs/>
          <w:sz w:val="21"/>
          <w:szCs w:val="21"/>
        </w:rPr>
      </w:pPr>
      <w:r>
        <w:rPr>
          <w:b/>
          <w:bCs/>
          <w:noProof/>
          <w:sz w:val="21"/>
          <w:szCs w:val="21"/>
        </w:rPr>
        <w:drawing>
          <wp:inline distT="0" distB="0" distL="0" distR="0">
            <wp:extent cx="2826207" cy="1571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ConnectionLogo1.jpg"/>
                    <pic:cNvPicPr/>
                  </pic:nvPicPr>
                  <pic:blipFill>
                    <a:blip r:embed="rId6">
                      <a:extLst>
                        <a:ext uri="{28A0092B-C50C-407E-A947-70E740481C1C}">
                          <a14:useLocalDpi xmlns:a14="http://schemas.microsoft.com/office/drawing/2010/main" val="0"/>
                        </a:ext>
                      </a:extLst>
                    </a:blip>
                    <a:stretch>
                      <a:fillRect/>
                    </a:stretch>
                  </pic:blipFill>
                  <pic:spPr>
                    <a:xfrm>
                      <a:off x="0" y="0"/>
                      <a:ext cx="2837964" cy="1578163"/>
                    </a:xfrm>
                    <a:prstGeom prst="rect">
                      <a:avLst/>
                    </a:prstGeom>
                  </pic:spPr>
                </pic:pic>
              </a:graphicData>
            </a:graphic>
          </wp:inline>
        </w:drawing>
      </w:r>
      <w:r>
        <w:rPr>
          <w:b/>
          <w:bCs/>
          <w:sz w:val="21"/>
          <w:szCs w:val="21"/>
        </w:rPr>
        <w:t xml:space="preserve">   </w:t>
      </w:r>
      <w:r>
        <w:rPr>
          <w:noProof/>
        </w:rPr>
        <w:drawing>
          <wp:inline distT="0" distB="0" distL="0" distR="0">
            <wp:extent cx="2771775" cy="1845419"/>
            <wp:effectExtent l="0" t="0" r="0" b="2540"/>
            <wp:docPr id="5" name="Picture 5" descr="Image result for children and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ildren and par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2990" cy="1846228"/>
                    </a:xfrm>
                    <a:prstGeom prst="rect">
                      <a:avLst/>
                    </a:prstGeom>
                    <a:noFill/>
                    <a:ln>
                      <a:noFill/>
                    </a:ln>
                  </pic:spPr>
                </pic:pic>
              </a:graphicData>
            </a:graphic>
          </wp:inline>
        </w:drawing>
      </w:r>
    </w:p>
    <w:p w:rsidR="008A4446" w:rsidRDefault="008A4446" w:rsidP="00202BFE">
      <w:pPr>
        <w:rPr>
          <w:b/>
          <w:bCs/>
          <w:sz w:val="21"/>
          <w:szCs w:val="21"/>
        </w:rPr>
      </w:pPr>
    </w:p>
    <w:p w:rsidR="007C4969" w:rsidRDefault="007C4969" w:rsidP="00202BFE">
      <w:pPr>
        <w:rPr>
          <w:b/>
          <w:bCs/>
          <w:sz w:val="21"/>
          <w:szCs w:val="21"/>
        </w:rPr>
      </w:pPr>
      <w:r>
        <w:rPr>
          <w:b/>
          <w:bCs/>
          <w:sz w:val="21"/>
          <w:szCs w:val="21"/>
        </w:rPr>
        <w:t>What to expect at a The Family Connection event (Family Learning Fun Night, Family Learning Fun Workshop, Parenting</w:t>
      </w:r>
      <w:r w:rsidR="00A60765">
        <w:rPr>
          <w:b/>
          <w:bCs/>
          <w:sz w:val="21"/>
          <w:szCs w:val="21"/>
        </w:rPr>
        <w:t xml:space="preserve"> Classes, Parenting Workshops</w:t>
      </w:r>
      <w:r>
        <w:rPr>
          <w:b/>
          <w:bCs/>
          <w:sz w:val="21"/>
          <w:szCs w:val="21"/>
        </w:rPr>
        <w:t>, etc.):</w:t>
      </w:r>
    </w:p>
    <w:p w:rsidR="007C4969" w:rsidRDefault="007C4969" w:rsidP="00202BFE">
      <w:pPr>
        <w:rPr>
          <w:b/>
          <w:bCs/>
          <w:sz w:val="21"/>
          <w:szCs w:val="21"/>
        </w:rPr>
      </w:pPr>
    </w:p>
    <w:p w:rsidR="007C4969" w:rsidRPr="00A60765" w:rsidRDefault="007C4969" w:rsidP="00A60765">
      <w:pPr>
        <w:pStyle w:val="ListParagraph"/>
        <w:numPr>
          <w:ilvl w:val="0"/>
          <w:numId w:val="1"/>
        </w:numPr>
        <w:rPr>
          <w:bCs/>
          <w:sz w:val="21"/>
          <w:szCs w:val="21"/>
        </w:rPr>
      </w:pPr>
      <w:r w:rsidRPr="00A60765">
        <w:rPr>
          <w:bCs/>
          <w:sz w:val="21"/>
          <w:szCs w:val="21"/>
        </w:rPr>
        <w:t>It will be FREE.</w:t>
      </w:r>
    </w:p>
    <w:p w:rsidR="007C4969" w:rsidRPr="00A60765" w:rsidRDefault="007C4969" w:rsidP="00202BFE">
      <w:pPr>
        <w:rPr>
          <w:bCs/>
          <w:sz w:val="21"/>
          <w:szCs w:val="21"/>
        </w:rPr>
      </w:pPr>
    </w:p>
    <w:p w:rsidR="00A60765" w:rsidRPr="00A60765" w:rsidRDefault="007C4969" w:rsidP="00A60765">
      <w:pPr>
        <w:pStyle w:val="ListParagraph"/>
        <w:numPr>
          <w:ilvl w:val="0"/>
          <w:numId w:val="1"/>
        </w:numPr>
        <w:rPr>
          <w:bCs/>
          <w:sz w:val="21"/>
          <w:szCs w:val="21"/>
        </w:rPr>
      </w:pPr>
      <w:r w:rsidRPr="00A60765">
        <w:rPr>
          <w:bCs/>
          <w:sz w:val="21"/>
          <w:szCs w:val="21"/>
        </w:rPr>
        <w:t>If you are attending a series, it will be 1 day per week for 2 hours for a set amount of weeks.</w:t>
      </w:r>
    </w:p>
    <w:p w:rsidR="00A60765" w:rsidRPr="00A60765" w:rsidRDefault="00A60765" w:rsidP="00202BFE">
      <w:pPr>
        <w:rPr>
          <w:bCs/>
          <w:sz w:val="21"/>
          <w:szCs w:val="21"/>
        </w:rPr>
      </w:pPr>
    </w:p>
    <w:p w:rsidR="007C4969" w:rsidRDefault="007C4969" w:rsidP="00A60765">
      <w:pPr>
        <w:pStyle w:val="ListParagraph"/>
        <w:numPr>
          <w:ilvl w:val="0"/>
          <w:numId w:val="1"/>
        </w:numPr>
        <w:rPr>
          <w:bCs/>
          <w:sz w:val="21"/>
          <w:szCs w:val="21"/>
        </w:rPr>
      </w:pPr>
      <w:r w:rsidRPr="00A60765">
        <w:rPr>
          <w:bCs/>
          <w:sz w:val="21"/>
          <w:szCs w:val="21"/>
        </w:rPr>
        <w:t xml:space="preserve">You will receive free incentive items for coming and </w:t>
      </w:r>
      <w:r w:rsidR="0085218B">
        <w:rPr>
          <w:bCs/>
          <w:sz w:val="21"/>
          <w:szCs w:val="21"/>
        </w:rPr>
        <w:t xml:space="preserve">a </w:t>
      </w:r>
      <w:r w:rsidRPr="00A60765">
        <w:rPr>
          <w:bCs/>
          <w:sz w:val="21"/>
          <w:szCs w:val="21"/>
        </w:rPr>
        <w:t xml:space="preserve">free meal each time you attend. </w:t>
      </w:r>
      <w:r w:rsidR="00A60765" w:rsidRPr="00A60765">
        <w:rPr>
          <w:bCs/>
          <w:sz w:val="21"/>
          <w:szCs w:val="21"/>
        </w:rPr>
        <w:t>Depending</w:t>
      </w:r>
      <w:r w:rsidRPr="00A60765">
        <w:rPr>
          <w:bCs/>
          <w:sz w:val="21"/>
          <w:szCs w:val="21"/>
        </w:rPr>
        <w:t xml:space="preserve"> </w:t>
      </w:r>
      <w:r w:rsidR="00A22B78">
        <w:rPr>
          <w:bCs/>
          <w:sz w:val="21"/>
          <w:szCs w:val="21"/>
        </w:rPr>
        <w:t>on</w:t>
      </w:r>
      <w:r w:rsidR="00A60765" w:rsidRPr="00A60765">
        <w:rPr>
          <w:bCs/>
          <w:sz w:val="21"/>
          <w:szCs w:val="21"/>
        </w:rPr>
        <w:t xml:space="preserve"> the weekly meeting/series</w:t>
      </w:r>
      <w:r w:rsidRPr="00A60765">
        <w:rPr>
          <w:bCs/>
          <w:sz w:val="21"/>
          <w:szCs w:val="21"/>
        </w:rPr>
        <w:t>, there may be a large prize at the end for excellent attendance, etc. Those types of extras are explained in the description details of the event.</w:t>
      </w:r>
    </w:p>
    <w:p w:rsidR="00A60765" w:rsidRPr="00A60765" w:rsidRDefault="00A60765" w:rsidP="00A60765">
      <w:pPr>
        <w:pStyle w:val="ListParagraph"/>
        <w:rPr>
          <w:bCs/>
          <w:sz w:val="21"/>
          <w:szCs w:val="21"/>
        </w:rPr>
      </w:pPr>
    </w:p>
    <w:p w:rsidR="00A60765" w:rsidRPr="00A60765" w:rsidRDefault="00A60765" w:rsidP="00A60765">
      <w:pPr>
        <w:pStyle w:val="ListParagraph"/>
        <w:numPr>
          <w:ilvl w:val="0"/>
          <w:numId w:val="1"/>
        </w:numPr>
        <w:rPr>
          <w:bCs/>
          <w:sz w:val="21"/>
          <w:szCs w:val="21"/>
        </w:rPr>
      </w:pPr>
      <w:r>
        <w:rPr>
          <w:bCs/>
          <w:sz w:val="21"/>
          <w:szCs w:val="21"/>
        </w:rPr>
        <w:t>Most classes have free childcare (some of our morning classes do not because children will be in school and non-mobile infants are welcome to attend with their adult). See the description details.</w:t>
      </w:r>
    </w:p>
    <w:p w:rsidR="007C4969" w:rsidRPr="00A60765" w:rsidRDefault="007C4969" w:rsidP="00202BFE">
      <w:pPr>
        <w:rPr>
          <w:bCs/>
          <w:sz w:val="21"/>
          <w:szCs w:val="21"/>
        </w:rPr>
      </w:pPr>
    </w:p>
    <w:p w:rsidR="007C4969" w:rsidRDefault="007C4969" w:rsidP="00A60765">
      <w:pPr>
        <w:pStyle w:val="ListParagraph"/>
        <w:numPr>
          <w:ilvl w:val="0"/>
          <w:numId w:val="1"/>
        </w:numPr>
        <w:rPr>
          <w:bCs/>
          <w:sz w:val="21"/>
          <w:szCs w:val="21"/>
        </w:rPr>
      </w:pPr>
      <w:r w:rsidRPr="00A60765">
        <w:rPr>
          <w:bCs/>
          <w:sz w:val="21"/>
          <w:szCs w:val="21"/>
        </w:rPr>
        <w:t xml:space="preserve">It will be </w:t>
      </w:r>
      <w:r w:rsidR="00B92D53">
        <w:rPr>
          <w:bCs/>
          <w:sz w:val="21"/>
          <w:szCs w:val="21"/>
        </w:rPr>
        <w:t xml:space="preserve">meaningful and </w:t>
      </w:r>
      <w:r w:rsidRPr="00A60765">
        <w:rPr>
          <w:bCs/>
          <w:sz w:val="21"/>
          <w:szCs w:val="21"/>
        </w:rPr>
        <w:t>educational for Parents and Children.</w:t>
      </w:r>
    </w:p>
    <w:p w:rsidR="00A60765" w:rsidRPr="00A60765" w:rsidRDefault="00A60765" w:rsidP="00A60765">
      <w:pPr>
        <w:pStyle w:val="ListParagraph"/>
        <w:rPr>
          <w:bCs/>
          <w:sz w:val="21"/>
          <w:szCs w:val="21"/>
        </w:rPr>
      </w:pPr>
    </w:p>
    <w:p w:rsidR="00A60765" w:rsidRPr="00A60765" w:rsidRDefault="00A60765" w:rsidP="00A60765">
      <w:pPr>
        <w:pStyle w:val="ListParagraph"/>
        <w:numPr>
          <w:ilvl w:val="0"/>
          <w:numId w:val="1"/>
        </w:numPr>
        <w:rPr>
          <w:bCs/>
          <w:sz w:val="21"/>
          <w:szCs w:val="21"/>
        </w:rPr>
      </w:pPr>
      <w:r>
        <w:rPr>
          <w:bCs/>
          <w:sz w:val="21"/>
          <w:szCs w:val="21"/>
        </w:rPr>
        <w:t>Your teacher is professionally certified to teach the evidence based curriculum you are learning.</w:t>
      </w:r>
    </w:p>
    <w:p w:rsidR="007C4969" w:rsidRPr="00A60765" w:rsidRDefault="007C4969" w:rsidP="00202BFE">
      <w:pPr>
        <w:rPr>
          <w:bCs/>
          <w:sz w:val="21"/>
          <w:szCs w:val="21"/>
        </w:rPr>
      </w:pPr>
    </w:p>
    <w:p w:rsidR="007C4969" w:rsidRPr="00A60765" w:rsidRDefault="007C4969" w:rsidP="00A60765">
      <w:pPr>
        <w:pStyle w:val="ListParagraph"/>
        <w:numPr>
          <w:ilvl w:val="0"/>
          <w:numId w:val="1"/>
        </w:numPr>
        <w:rPr>
          <w:bCs/>
          <w:sz w:val="21"/>
          <w:szCs w:val="21"/>
        </w:rPr>
      </w:pPr>
      <w:r w:rsidRPr="00A60765">
        <w:rPr>
          <w:bCs/>
          <w:sz w:val="21"/>
          <w:szCs w:val="21"/>
        </w:rPr>
        <w:t>It will be a warm, friendly environment and a place to learn and grow.</w:t>
      </w:r>
    </w:p>
    <w:p w:rsidR="007C4969" w:rsidRPr="00A60765" w:rsidRDefault="007C4969" w:rsidP="00202BFE">
      <w:pPr>
        <w:rPr>
          <w:bCs/>
          <w:sz w:val="21"/>
          <w:szCs w:val="21"/>
        </w:rPr>
      </w:pPr>
    </w:p>
    <w:p w:rsidR="007C4969" w:rsidRPr="00A60765" w:rsidRDefault="007C4969" w:rsidP="00A60765">
      <w:pPr>
        <w:pStyle w:val="ListParagraph"/>
        <w:numPr>
          <w:ilvl w:val="0"/>
          <w:numId w:val="1"/>
        </w:numPr>
        <w:rPr>
          <w:bCs/>
          <w:sz w:val="21"/>
          <w:szCs w:val="21"/>
        </w:rPr>
      </w:pPr>
      <w:r w:rsidRPr="00A60765">
        <w:rPr>
          <w:bCs/>
          <w:sz w:val="21"/>
          <w:szCs w:val="21"/>
        </w:rPr>
        <w:t>You will create friendships.</w:t>
      </w:r>
    </w:p>
    <w:p w:rsidR="007C4969" w:rsidRPr="00A60765" w:rsidRDefault="007C4969" w:rsidP="00202BFE">
      <w:pPr>
        <w:rPr>
          <w:bCs/>
          <w:sz w:val="21"/>
          <w:szCs w:val="21"/>
        </w:rPr>
      </w:pPr>
    </w:p>
    <w:p w:rsidR="007C4969" w:rsidRPr="00A60765" w:rsidRDefault="007C4969" w:rsidP="00A60765">
      <w:pPr>
        <w:pStyle w:val="ListParagraph"/>
        <w:numPr>
          <w:ilvl w:val="0"/>
          <w:numId w:val="1"/>
        </w:numPr>
        <w:rPr>
          <w:bCs/>
          <w:sz w:val="21"/>
          <w:szCs w:val="21"/>
        </w:rPr>
      </w:pPr>
      <w:r w:rsidRPr="00A60765">
        <w:rPr>
          <w:bCs/>
          <w:sz w:val="21"/>
          <w:szCs w:val="21"/>
        </w:rPr>
        <w:t>We will respect and value your beliefs and family.</w:t>
      </w:r>
    </w:p>
    <w:p w:rsidR="007C4969" w:rsidRPr="00A60765" w:rsidRDefault="007C4969" w:rsidP="00202BFE">
      <w:pPr>
        <w:rPr>
          <w:bCs/>
          <w:sz w:val="21"/>
          <w:szCs w:val="21"/>
        </w:rPr>
      </w:pPr>
    </w:p>
    <w:p w:rsidR="00A60765" w:rsidRPr="00A60765" w:rsidRDefault="007C4969" w:rsidP="00A60765">
      <w:pPr>
        <w:pStyle w:val="ListParagraph"/>
        <w:numPr>
          <w:ilvl w:val="0"/>
          <w:numId w:val="1"/>
        </w:numPr>
        <w:rPr>
          <w:bCs/>
          <w:sz w:val="21"/>
          <w:szCs w:val="21"/>
        </w:rPr>
      </w:pPr>
      <w:r w:rsidRPr="00A60765">
        <w:rPr>
          <w:bCs/>
          <w:sz w:val="21"/>
          <w:szCs w:val="21"/>
        </w:rPr>
        <w:t>We are reluctant to call our weekly meetings “parenting classes” because that has such a stigma attached to it. However, normalizing positive parenting practices is the first form of preventative care to shield children from adverse experiences and empower parents</w:t>
      </w:r>
      <w:r w:rsidR="004E5A0F">
        <w:rPr>
          <w:bCs/>
          <w:sz w:val="21"/>
          <w:szCs w:val="21"/>
        </w:rPr>
        <w:t xml:space="preserve"> to be the best they can be</w:t>
      </w:r>
      <w:r w:rsidRPr="00A60765">
        <w:rPr>
          <w:bCs/>
          <w:sz w:val="21"/>
          <w:szCs w:val="21"/>
        </w:rPr>
        <w:t>!</w:t>
      </w:r>
    </w:p>
    <w:p w:rsidR="00A60765" w:rsidRPr="00A60765" w:rsidRDefault="00A60765" w:rsidP="00202BFE">
      <w:pPr>
        <w:rPr>
          <w:bCs/>
          <w:sz w:val="21"/>
          <w:szCs w:val="21"/>
        </w:rPr>
      </w:pPr>
    </w:p>
    <w:p w:rsidR="00A60765" w:rsidRDefault="007C4969" w:rsidP="00A60765">
      <w:pPr>
        <w:pStyle w:val="ListParagraph"/>
        <w:numPr>
          <w:ilvl w:val="0"/>
          <w:numId w:val="1"/>
        </w:numPr>
        <w:rPr>
          <w:bCs/>
          <w:sz w:val="21"/>
          <w:szCs w:val="21"/>
        </w:rPr>
      </w:pPr>
      <w:r w:rsidRPr="00A60765">
        <w:rPr>
          <w:bCs/>
          <w:sz w:val="21"/>
          <w:szCs w:val="21"/>
        </w:rPr>
        <w:t>Parents have what it takes!</w:t>
      </w:r>
      <w:r w:rsidR="00A60765">
        <w:rPr>
          <w:bCs/>
          <w:sz w:val="21"/>
          <w:szCs w:val="21"/>
        </w:rPr>
        <w:t xml:space="preserve"> We are here to support you!</w:t>
      </w:r>
    </w:p>
    <w:p w:rsidR="00A60765" w:rsidRPr="00A60765" w:rsidRDefault="00A60765" w:rsidP="00A60765">
      <w:pPr>
        <w:pStyle w:val="ListParagraph"/>
        <w:rPr>
          <w:bCs/>
          <w:sz w:val="21"/>
          <w:szCs w:val="21"/>
        </w:rPr>
      </w:pPr>
    </w:p>
    <w:p w:rsidR="00A60765" w:rsidRPr="00A60765" w:rsidRDefault="00A60765" w:rsidP="008A4446">
      <w:pPr>
        <w:jc w:val="center"/>
        <w:rPr>
          <w:bCs/>
          <w:sz w:val="21"/>
          <w:szCs w:val="21"/>
        </w:rPr>
      </w:pPr>
      <w:r>
        <w:rPr>
          <w:noProof/>
        </w:rPr>
        <w:lastRenderedPageBreak/>
        <w:drawing>
          <wp:inline distT="0" distB="0" distL="0" distR="0">
            <wp:extent cx="3248025" cy="2030016"/>
            <wp:effectExtent l="0" t="0" r="0" b="8890"/>
            <wp:docPr id="2" name="Picture 2" descr="Image result for children and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 and par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656" cy="2036036"/>
                    </a:xfrm>
                    <a:prstGeom prst="rect">
                      <a:avLst/>
                    </a:prstGeom>
                    <a:noFill/>
                    <a:ln>
                      <a:noFill/>
                    </a:ln>
                  </pic:spPr>
                </pic:pic>
              </a:graphicData>
            </a:graphic>
          </wp:inline>
        </w:drawing>
      </w:r>
    </w:p>
    <w:p w:rsidR="007C4969" w:rsidRDefault="007C4969" w:rsidP="00202BFE">
      <w:pPr>
        <w:rPr>
          <w:b/>
          <w:bCs/>
          <w:sz w:val="21"/>
          <w:szCs w:val="21"/>
        </w:rPr>
      </w:pPr>
    </w:p>
    <w:p w:rsidR="00202BFE" w:rsidRDefault="00202BFE" w:rsidP="00202BFE">
      <w:pPr>
        <w:rPr>
          <w:i/>
          <w:iCs/>
          <w:sz w:val="21"/>
          <w:szCs w:val="21"/>
        </w:rPr>
      </w:pPr>
      <w:r>
        <w:rPr>
          <w:b/>
          <w:bCs/>
          <w:sz w:val="21"/>
          <w:szCs w:val="21"/>
        </w:rPr>
        <w:t xml:space="preserve">ABRIENDO PUERTAS </w:t>
      </w:r>
      <w:r>
        <w:rPr>
          <w:i/>
          <w:iCs/>
          <w:sz w:val="21"/>
          <w:szCs w:val="21"/>
        </w:rPr>
        <w:t xml:space="preserve">(10 weeks) </w:t>
      </w:r>
    </w:p>
    <w:p w:rsidR="00202BFE" w:rsidRDefault="00202BFE" w:rsidP="00202BFE">
      <w:pPr>
        <w:rPr>
          <w:sz w:val="21"/>
          <w:szCs w:val="21"/>
        </w:rPr>
      </w:pPr>
      <w:r>
        <w:rPr>
          <w:sz w:val="21"/>
          <w:szCs w:val="21"/>
        </w:rPr>
        <w:t>This series is culturally appropriate for Spanish-speaking clients with a healthcare component and flexible and colorful curriculum. This series focuses on positive parenting, community involvement, and learning about local resources for families to better their lives.</w:t>
      </w:r>
    </w:p>
    <w:p w:rsidR="00202BFE" w:rsidRDefault="00202BFE" w:rsidP="00202BFE">
      <w:pPr>
        <w:rPr>
          <w:b/>
          <w:bCs/>
          <w:sz w:val="21"/>
          <w:szCs w:val="21"/>
        </w:rPr>
      </w:pPr>
    </w:p>
    <w:p w:rsidR="00202BFE" w:rsidRDefault="00202BFE" w:rsidP="00202BFE">
      <w:pPr>
        <w:rPr>
          <w:i/>
          <w:iCs/>
          <w:sz w:val="21"/>
          <w:szCs w:val="21"/>
        </w:rPr>
      </w:pPr>
      <w:r>
        <w:rPr>
          <w:b/>
          <w:bCs/>
          <w:sz w:val="21"/>
          <w:szCs w:val="21"/>
        </w:rPr>
        <w:t xml:space="preserve">OPEN DOORS </w:t>
      </w:r>
      <w:r>
        <w:rPr>
          <w:i/>
          <w:iCs/>
          <w:sz w:val="21"/>
          <w:szCs w:val="21"/>
        </w:rPr>
        <w:t xml:space="preserve">(10 weeks) </w:t>
      </w:r>
    </w:p>
    <w:p w:rsidR="00202BFE" w:rsidRDefault="00202BFE" w:rsidP="00202BFE">
      <w:pPr>
        <w:rPr>
          <w:sz w:val="21"/>
          <w:szCs w:val="21"/>
        </w:rPr>
      </w:pPr>
      <w:r>
        <w:rPr>
          <w:sz w:val="21"/>
          <w:szCs w:val="21"/>
        </w:rPr>
        <w:t>This curriculum is very easy to follow and flexible—partner organizations are encouraged to add relevant mini-presentations from healthcare professionals, social service workers, and other community workers with local resources available for their families. This series focuses on positive parenting, community involvement, and learning about local resources for families to better their lives.</w:t>
      </w:r>
    </w:p>
    <w:p w:rsidR="00202BFE" w:rsidRDefault="00202BFE" w:rsidP="00202BFE">
      <w:pPr>
        <w:rPr>
          <w:b/>
          <w:bCs/>
          <w:sz w:val="21"/>
          <w:szCs w:val="21"/>
        </w:rPr>
      </w:pPr>
    </w:p>
    <w:p w:rsidR="00202BFE" w:rsidRDefault="00202BFE" w:rsidP="00202BFE">
      <w:pPr>
        <w:rPr>
          <w:i/>
          <w:iCs/>
          <w:sz w:val="21"/>
          <w:szCs w:val="21"/>
        </w:rPr>
      </w:pPr>
      <w:r>
        <w:rPr>
          <w:b/>
          <w:bCs/>
          <w:sz w:val="21"/>
          <w:szCs w:val="21"/>
        </w:rPr>
        <w:t xml:space="preserve">MAKE PARENTING A PLEASURE </w:t>
      </w:r>
      <w:r>
        <w:rPr>
          <w:i/>
          <w:iCs/>
          <w:sz w:val="21"/>
          <w:szCs w:val="21"/>
        </w:rPr>
        <w:t xml:space="preserve">(12 weeks) </w:t>
      </w:r>
    </w:p>
    <w:p w:rsidR="00202BFE" w:rsidRDefault="00202BFE" w:rsidP="00202BFE">
      <w:pPr>
        <w:rPr>
          <w:sz w:val="21"/>
          <w:szCs w:val="21"/>
        </w:rPr>
      </w:pPr>
      <w:r>
        <w:rPr>
          <w:sz w:val="21"/>
          <w:szCs w:val="21"/>
        </w:rPr>
        <w:t xml:space="preserve">A straight forward curriculum focusing on parent self-care, positive parent and child interactions and early childhood development information, with room for mini-presentations from community partners on health, nutrition, and mental health awareness. </w:t>
      </w:r>
    </w:p>
    <w:p w:rsidR="00202BFE" w:rsidRDefault="00202BFE" w:rsidP="00202BFE">
      <w:pPr>
        <w:rPr>
          <w:b/>
          <w:bCs/>
          <w:sz w:val="21"/>
          <w:szCs w:val="21"/>
        </w:rPr>
      </w:pPr>
    </w:p>
    <w:p w:rsidR="00202BFE" w:rsidRDefault="00202BFE" w:rsidP="00202BFE">
      <w:pPr>
        <w:rPr>
          <w:i/>
          <w:iCs/>
          <w:sz w:val="21"/>
          <w:szCs w:val="21"/>
        </w:rPr>
      </w:pPr>
      <w:r>
        <w:rPr>
          <w:b/>
          <w:bCs/>
          <w:sz w:val="21"/>
          <w:szCs w:val="21"/>
        </w:rPr>
        <w:t xml:space="preserve">PARENTING NOW </w:t>
      </w:r>
      <w:r>
        <w:rPr>
          <w:i/>
          <w:iCs/>
          <w:sz w:val="21"/>
          <w:szCs w:val="21"/>
        </w:rPr>
        <w:t xml:space="preserve">(7 weeks) </w:t>
      </w:r>
    </w:p>
    <w:p w:rsidR="00202BFE" w:rsidRDefault="00202BFE" w:rsidP="00202BFE">
      <w:pPr>
        <w:rPr>
          <w:sz w:val="21"/>
          <w:szCs w:val="21"/>
        </w:rPr>
      </w:pPr>
      <w:r>
        <w:rPr>
          <w:sz w:val="21"/>
          <w:szCs w:val="21"/>
        </w:rPr>
        <w:t xml:space="preserve">A shorter series that captures Make Parenting a Pleasure’s main points. A straight forward curriculum focusing on parent self-care, positive parent and child interactions and early childhood development information, with room for mini-presentations from community partners on health, nutrition, and mental health awareness.  </w:t>
      </w:r>
    </w:p>
    <w:p w:rsidR="00202BFE" w:rsidRDefault="00202BFE" w:rsidP="00202BFE">
      <w:pPr>
        <w:rPr>
          <w:b/>
          <w:bCs/>
          <w:sz w:val="21"/>
          <w:szCs w:val="21"/>
        </w:rPr>
      </w:pPr>
    </w:p>
    <w:p w:rsidR="00202BFE" w:rsidRDefault="00202BFE" w:rsidP="00202BFE">
      <w:pPr>
        <w:rPr>
          <w:i/>
          <w:iCs/>
          <w:sz w:val="21"/>
          <w:szCs w:val="21"/>
        </w:rPr>
      </w:pPr>
      <w:r>
        <w:rPr>
          <w:b/>
          <w:bCs/>
          <w:sz w:val="21"/>
          <w:szCs w:val="21"/>
        </w:rPr>
        <w:t xml:space="preserve">NURTURING PARENTING </w:t>
      </w:r>
      <w:r>
        <w:rPr>
          <w:i/>
          <w:iCs/>
          <w:sz w:val="21"/>
          <w:szCs w:val="21"/>
        </w:rPr>
        <w:t xml:space="preserve">(12 weeks) </w:t>
      </w:r>
    </w:p>
    <w:p w:rsidR="00202BFE" w:rsidRDefault="00202BFE" w:rsidP="00202BFE">
      <w:pPr>
        <w:rPr>
          <w:sz w:val="21"/>
          <w:szCs w:val="21"/>
        </w:rPr>
      </w:pPr>
      <w:r>
        <w:rPr>
          <w:sz w:val="21"/>
          <w:szCs w:val="21"/>
        </w:rPr>
        <w:t>A versatile curriculum with many offshoots that include Parenting Teens, Teen Parents and Grandparents as Parents. The workbook holds a lot of information for parents to refer back to. Its core base focuses on parent self-care, positive parent and child interactions and early childhood development information, with room for mini-presentations from community partners on health, nutrition, and mental health awareness</w:t>
      </w:r>
    </w:p>
    <w:p w:rsidR="00202BFE" w:rsidRDefault="00202BFE" w:rsidP="00202BFE">
      <w:pPr>
        <w:rPr>
          <w:b/>
          <w:bCs/>
          <w:sz w:val="21"/>
          <w:szCs w:val="21"/>
        </w:rPr>
      </w:pPr>
    </w:p>
    <w:p w:rsidR="00202BFE" w:rsidRDefault="00202BFE" w:rsidP="00202BFE">
      <w:pPr>
        <w:rPr>
          <w:i/>
          <w:iCs/>
          <w:sz w:val="21"/>
          <w:szCs w:val="21"/>
        </w:rPr>
      </w:pPr>
      <w:r>
        <w:rPr>
          <w:b/>
          <w:bCs/>
          <w:sz w:val="21"/>
          <w:szCs w:val="21"/>
        </w:rPr>
        <w:t xml:space="preserve">NURTURING ABCS </w:t>
      </w:r>
      <w:r>
        <w:rPr>
          <w:i/>
          <w:iCs/>
          <w:sz w:val="21"/>
          <w:szCs w:val="21"/>
        </w:rPr>
        <w:t xml:space="preserve">(7 weeks) </w:t>
      </w:r>
    </w:p>
    <w:p w:rsidR="00202BFE" w:rsidRDefault="00202BFE" w:rsidP="00202BFE">
      <w:pPr>
        <w:rPr>
          <w:sz w:val="21"/>
          <w:szCs w:val="21"/>
        </w:rPr>
      </w:pPr>
      <w:r>
        <w:rPr>
          <w:sz w:val="21"/>
          <w:szCs w:val="21"/>
        </w:rPr>
        <w:t>A condensed Nurturing Parenting curricula focusing on early childhood development and how to positively interact with a 0-4 year old developing child.</w:t>
      </w:r>
    </w:p>
    <w:p w:rsidR="008A4446" w:rsidRDefault="008A4446" w:rsidP="00202BFE">
      <w:pPr>
        <w:rPr>
          <w:sz w:val="21"/>
          <w:szCs w:val="21"/>
        </w:rPr>
      </w:pPr>
    </w:p>
    <w:p w:rsidR="008A4446" w:rsidRDefault="008A4446" w:rsidP="008A4446">
      <w:pPr>
        <w:jc w:val="center"/>
        <w:rPr>
          <w:sz w:val="21"/>
          <w:szCs w:val="21"/>
        </w:rPr>
      </w:pPr>
      <w:r>
        <w:rPr>
          <w:noProof/>
        </w:rPr>
        <w:lastRenderedPageBreak/>
        <w:drawing>
          <wp:inline distT="0" distB="0" distL="0" distR="0">
            <wp:extent cx="2255846" cy="1737001"/>
            <wp:effectExtent l="0" t="0" r="0" b="0"/>
            <wp:docPr id="3" name="Picture 3" descr="Image result for children and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 and pare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8667" cy="1777673"/>
                    </a:xfrm>
                    <a:prstGeom prst="rect">
                      <a:avLst/>
                    </a:prstGeom>
                    <a:noFill/>
                    <a:ln>
                      <a:noFill/>
                    </a:ln>
                  </pic:spPr>
                </pic:pic>
              </a:graphicData>
            </a:graphic>
          </wp:inline>
        </w:drawing>
      </w:r>
      <w:r>
        <w:rPr>
          <w:noProof/>
        </w:rPr>
        <w:t xml:space="preserve">                </w:t>
      </w:r>
      <w:r>
        <w:rPr>
          <w:noProof/>
        </w:rPr>
        <w:drawing>
          <wp:inline distT="0" distB="0" distL="0" distR="0">
            <wp:extent cx="2647784" cy="1768018"/>
            <wp:effectExtent l="0" t="0" r="635" b="3810"/>
            <wp:docPr id="8" name="Picture 8" descr="Image result for nurturing fa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urturing fath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825" cy="1772720"/>
                    </a:xfrm>
                    <a:prstGeom prst="rect">
                      <a:avLst/>
                    </a:prstGeom>
                    <a:noFill/>
                    <a:ln>
                      <a:noFill/>
                    </a:ln>
                  </pic:spPr>
                </pic:pic>
              </a:graphicData>
            </a:graphic>
          </wp:inline>
        </w:drawing>
      </w:r>
    </w:p>
    <w:p w:rsidR="00202BFE" w:rsidRDefault="00202BFE" w:rsidP="00202BFE">
      <w:pPr>
        <w:rPr>
          <w:b/>
          <w:bCs/>
          <w:sz w:val="21"/>
          <w:szCs w:val="21"/>
        </w:rPr>
      </w:pPr>
    </w:p>
    <w:p w:rsidR="00202BFE" w:rsidRDefault="00202BFE" w:rsidP="00202BFE">
      <w:pPr>
        <w:rPr>
          <w:i/>
          <w:iCs/>
          <w:sz w:val="21"/>
          <w:szCs w:val="21"/>
        </w:rPr>
      </w:pPr>
      <w:r>
        <w:rPr>
          <w:b/>
          <w:bCs/>
          <w:sz w:val="21"/>
          <w:szCs w:val="21"/>
        </w:rPr>
        <w:t xml:space="preserve">NURTURING FATHERS </w:t>
      </w:r>
      <w:r>
        <w:rPr>
          <w:i/>
          <w:iCs/>
          <w:sz w:val="21"/>
          <w:szCs w:val="21"/>
        </w:rPr>
        <w:t xml:space="preserve">(13 weeks) </w:t>
      </w:r>
    </w:p>
    <w:p w:rsidR="00202BFE" w:rsidRDefault="00202BFE" w:rsidP="00202BFE">
      <w:pPr>
        <w:rPr>
          <w:sz w:val="21"/>
          <w:szCs w:val="21"/>
        </w:rPr>
      </w:pPr>
      <w:r>
        <w:rPr>
          <w:sz w:val="21"/>
          <w:szCs w:val="21"/>
        </w:rPr>
        <w:t>A support class specific to males with a trauma-informed, therapeutic curriculum that helps heal “father-shaped holes; “promotes healing through knowledge and self-care so participants can be positive male role models for children.</w:t>
      </w:r>
    </w:p>
    <w:p w:rsidR="00202BFE" w:rsidRDefault="00202BFE" w:rsidP="00202BFE">
      <w:pPr>
        <w:rPr>
          <w:b/>
          <w:bCs/>
          <w:sz w:val="21"/>
          <w:szCs w:val="21"/>
        </w:rPr>
      </w:pPr>
    </w:p>
    <w:p w:rsidR="008A4446" w:rsidRDefault="004C1221" w:rsidP="004C1221">
      <w:pPr>
        <w:jc w:val="center"/>
        <w:rPr>
          <w:b/>
          <w:bCs/>
          <w:sz w:val="21"/>
          <w:szCs w:val="21"/>
        </w:rPr>
      </w:pPr>
      <w:r>
        <w:rPr>
          <w:noProof/>
        </w:rPr>
        <w:drawing>
          <wp:inline distT="0" distB="0" distL="0" distR="0">
            <wp:extent cx="2341781" cy="1319917"/>
            <wp:effectExtent l="0" t="0" r="1905" b="0"/>
            <wp:docPr id="10" name="Picture 10" descr="Image result for grandparents as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grandparents as pare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0956" cy="1325089"/>
                    </a:xfrm>
                    <a:prstGeom prst="rect">
                      <a:avLst/>
                    </a:prstGeom>
                    <a:noFill/>
                    <a:ln>
                      <a:noFill/>
                    </a:ln>
                  </pic:spPr>
                </pic:pic>
              </a:graphicData>
            </a:graphic>
          </wp:inline>
        </w:drawing>
      </w:r>
      <w:r>
        <w:rPr>
          <w:noProof/>
        </w:rPr>
        <w:drawing>
          <wp:inline distT="0" distB="0" distL="0" distR="0">
            <wp:extent cx="2495556" cy="795130"/>
            <wp:effectExtent l="0" t="0" r="0" b="5080"/>
            <wp:docPr id="9" name="Picture 9" descr="Image result for grandparents as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grandparents as par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188" cy="796287"/>
                    </a:xfrm>
                    <a:prstGeom prst="rect">
                      <a:avLst/>
                    </a:prstGeom>
                    <a:noFill/>
                    <a:ln>
                      <a:noFill/>
                    </a:ln>
                  </pic:spPr>
                </pic:pic>
              </a:graphicData>
            </a:graphic>
          </wp:inline>
        </w:drawing>
      </w:r>
    </w:p>
    <w:p w:rsidR="00DE3F07" w:rsidRDefault="00DE3F07" w:rsidP="00202BFE">
      <w:pPr>
        <w:rPr>
          <w:b/>
          <w:bCs/>
          <w:sz w:val="21"/>
          <w:szCs w:val="21"/>
        </w:rPr>
      </w:pPr>
    </w:p>
    <w:p w:rsidR="00202BFE" w:rsidRDefault="00202BFE" w:rsidP="00202BFE">
      <w:pPr>
        <w:rPr>
          <w:sz w:val="21"/>
          <w:szCs w:val="21"/>
        </w:rPr>
      </w:pPr>
      <w:r>
        <w:rPr>
          <w:b/>
          <w:bCs/>
          <w:sz w:val="21"/>
          <w:szCs w:val="21"/>
        </w:rPr>
        <w:t>PASTA—PARENTING A SECOND TIME AROUND</w:t>
      </w:r>
      <w:r>
        <w:rPr>
          <w:sz w:val="21"/>
          <w:szCs w:val="21"/>
        </w:rPr>
        <w:t xml:space="preserve"> (8 weeks) </w:t>
      </w:r>
    </w:p>
    <w:p w:rsidR="00202BFE" w:rsidRDefault="00202BFE" w:rsidP="00202BFE">
      <w:pPr>
        <w:rPr>
          <w:rStyle w:val="apple-converted-space"/>
          <w:rFonts w:ascii="Helvetica" w:hAnsi="Helvetica" w:cs="Helvetica"/>
          <w:color w:val="3B3B3B"/>
          <w:sz w:val="21"/>
          <w:szCs w:val="21"/>
          <w:shd w:val="clear" w:color="auto" w:fill="FFFFFF"/>
        </w:rPr>
      </w:pPr>
      <w:r>
        <w:rPr>
          <w:sz w:val="21"/>
          <w:szCs w:val="21"/>
        </w:rPr>
        <w:t>This curricula is specific to grandparent/caregiver relatives that are guardians of children or teens. Topics include information about child development of all ages and stages (ages 0-18), discipline and guidance, caring for yourself as a caregiver/guardian, rebuilding a family, living with teens, legal issues, and advocacy.</w:t>
      </w:r>
      <w:r>
        <w:rPr>
          <w:rStyle w:val="apple-converted-space"/>
          <w:rFonts w:ascii="Helvetica" w:hAnsi="Helvetica" w:cs="Helvetica"/>
          <w:color w:val="3B3B3B"/>
          <w:sz w:val="21"/>
          <w:szCs w:val="21"/>
          <w:shd w:val="clear" w:color="auto" w:fill="FFFFFF"/>
        </w:rPr>
        <w:t> </w:t>
      </w:r>
    </w:p>
    <w:p w:rsidR="008A4446" w:rsidRDefault="008A4446" w:rsidP="00202BFE">
      <w:pPr>
        <w:rPr>
          <w:sz w:val="21"/>
          <w:szCs w:val="21"/>
        </w:rPr>
      </w:pPr>
    </w:p>
    <w:p w:rsidR="00202BFE" w:rsidRDefault="008A4446" w:rsidP="00202BFE">
      <w:pPr>
        <w:rPr>
          <w:b/>
          <w:bCs/>
          <w:sz w:val="21"/>
          <w:szCs w:val="21"/>
        </w:rPr>
      </w:pPr>
      <w:r>
        <w:rPr>
          <w:noProof/>
        </w:rPr>
        <w:drawing>
          <wp:inline distT="0" distB="0" distL="0" distR="0">
            <wp:extent cx="3031067" cy="1704975"/>
            <wp:effectExtent l="0" t="0" r="0" b="0"/>
            <wp:docPr id="6" name="Picture 6" descr="Image result for teen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een paren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2440" cy="1705747"/>
                    </a:xfrm>
                    <a:prstGeom prst="rect">
                      <a:avLst/>
                    </a:prstGeom>
                    <a:noFill/>
                    <a:ln>
                      <a:noFill/>
                    </a:ln>
                  </pic:spPr>
                </pic:pic>
              </a:graphicData>
            </a:graphic>
          </wp:inline>
        </w:drawing>
      </w:r>
    </w:p>
    <w:p w:rsidR="009B624A" w:rsidRDefault="009B624A" w:rsidP="00202BFE">
      <w:pPr>
        <w:rPr>
          <w:b/>
          <w:bCs/>
          <w:sz w:val="21"/>
          <w:szCs w:val="21"/>
        </w:rPr>
      </w:pPr>
    </w:p>
    <w:p w:rsidR="00202BFE" w:rsidRDefault="00202BFE" w:rsidP="00202BFE">
      <w:pPr>
        <w:rPr>
          <w:sz w:val="21"/>
          <w:szCs w:val="21"/>
        </w:rPr>
      </w:pPr>
      <w:bookmarkStart w:id="0" w:name="_GoBack"/>
      <w:bookmarkEnd w:id="0"/>
      <w:r>
        <w:rPr>
          <w:b/>
          <w:bCs/>
          <w:sz w:val="21"/>
          <w:szCs w:val="21"/>
        </w:rPr>
        <w:t>NURTURING TEEN PARENTS &amp; THEIR CHILDREN</w:t>
      </w:r>
      <w:r>
        <w:rPr>
          <w:sz w:val="21"/>
          <w:szCs w:val="21"/>
        </w:rPr>
        <w:t xml:space="preserve"> (12 weeks) </w:t>
      </w:r>
    </w:p>
    <w:p w:rsidR="00202BFE" w:rsidRDefault="00202BFE" w:rsidP="00202BFE">
      <w:pPr>
        <w:rPr>
          <w:sz w:val="21"/>
          <w:szCs w:val="21"/>
        </w:rPr>
      </w:pPr>
      <w:r>
        <w:rPr>
          <w:sz w:val="21"/>
          <w:szCs w:val="21"/>
        </w:rPr>
        <w:t>These 12 weeks focus on preparing new teen parents. The series focuses on the importance of positive parent-child interactions starting at infancy. New teen parents are encouraged to pay close attention to the social, emotional, and physical development of their child. Attention is also focused on parent self-care, local resources for wrap around support, and early childhood development information, with room for mini-presentations from community partners on health, nutrition, and mental health awareness.</w:t>
      </w:r>
    </w:p>
    <w:p w:rsidR="00B7311D" w:rsidRDefault="00B7311D"/>
    <w:p w:rsidR="00202BFE" w:rsidRPr="004C1221" w:rsidRDefault="00202BFE">
      <w:pPr>
        <w:rPr>
          <w:rFonts w:ascii="Copperplate Gothic Bold" w:hAnsi="Copperplate Gothic Bold"/>
          <w:sz w:val="24"/>
          <w:szCs w:val="24"/>
        </w:rPr>
      </w:pPr>
      <w:r w:rsidRPr="004C1221">
        <w:rPr>
          <w:rFonts w:ascii="Copperplate Gothic Bold" w:hAnsi="Copperplate Gothic Bold"/>
          <w:sz w:val="24"/>
          <w:szCs w:val="24"/>
        </w:rPr>
        <w:lastRenderedPageBreak/>
        <w:t>If you are seeing a class her</w:t>
      </w:r>
      <w:r w:rsidR="008A4446" w:rsidRPr="004C1221">
        <w:rPr>
          <w:rFonts w:ascii="Copperplate Gothic Bold" w:hAnsi="Copperplate Gothic Bold"/>
          <w:sz w:val="24"/>
          <w:szCs w:val="24"/>
        </w:rPr>
        <w:t xml:space="preserve">e that you would like to attend, please find it on our calendar: </w:t>
      </w:r>
      <w:hyperlink r:id="rId14" w:history="1">
        <w:r w:rsidR="008A4446" w:rsidRPr="004C1221">
          <w:rPr>
            <w:rStyle w:val="Hyperlink"/>
            <w:rFonts w:ascii="Century Gothic" w:hAnsi="Century Gothic"/>
            <w:sz w:val="24"/>
            <w:szCs w:val="24"/>
          </w:rPr>
          <w:t>http://thefamilyconnect.org/events-calendar/</w:t>
        </w:r>
      </w:hyperlink>
      <w:r w:rsidR="008A4446" w:rsidRPr="004C1221">
        <w:rPr>
          <w:rFonts w:ascii="Copperplate Gothic Bold" w:hAnsi="Copperplate Gothic Bold"/>
          <w:sz w:val="24"/>
          <w:szCs w:val="24"/>
        </w:rPr>
        <w:t xml:space="preserve"> </w:t>
      </w:r>
    </w:p>
    <w:p w:rsidR="00A60765" w:rsidRDefault="00A60765"/>
    <w:sectPr w:rsidR="00A60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F1452"/>
    <w:multiLevelType w:val="hybridMultilevel"/>
    <w:tmpl w:val="A03A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FE"/>
    <w:rsid w:val="00202BFE"/>
    <w:rsid w:val="004C1221"/>
    <w:rsid w:val="004E5A0F"/>
    <w:rsid w:val="007C4969"/>
    <w:rsid w:val="0085218B"/>
    <w:rsid w:val="008A4446"/>
    <w:rsid w:val="009B624A"/>
    <w:rsid w:val="00A22B78"/>
    <w:rsid w:val="00A60765"/>
    <w:rsid w:val="00B7311D"/>
    <w:rsid w:val="00B92D53"/>
    <w:rsid w:val="00CE57A5"/>
    <w:rsid w:val="00DE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chartTrackingRefBased/>
  <w15:docId w15:val="{B11EA16C-391C-4FE9-8D6C-84384F16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B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2BFE"/>
  </w:style>
  <w:style w:type="paragraph" w:styleId="ListParagraph">
    <w:name w:val="List Paragraph"/>
    <w:basedOn w:val="Normal"/>
    <w:uiPriority w:val="34"/>
    <w:qFormat/>
    <w:rsid w:val="00A60765"/>
    <w:pPr>
      <w:ind w:left="720"/>
      <w:contextualSpacing/>
    </w:pPr>
  </w:style>
  <w:style w:type="character" w:styleId="Hyperlink">
    <w:name w:val="Hyperlink"/>
    <w:basedOn w:val="DefaultParagraphFont"/>
    <w:uiPriority w:val="99"/>
    <w:unhideWhenUsed/>
    <w:rsid w:val="00A60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1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thefamilyconnect.org/event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04735-F2E5-4BF5-8C04-EA221C67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Bennington</dc:creator>
  <cp:keywords/>
  <dc:description/>
  <cp:lastModifiedBy>Diana Bennington</cp:lastModifiedBy>
  <cp:revision>8</cp:revision>
  <dcterms:created xsi:type="dcterms:W3CDTF">2017-03-23T22:04:00Z</dcterms:created>
  <dcterms:modified xsi:type="dcterms:W3CDTF">2017-03-23T22:51:00Z</dcterms:modified>
</cp:coreProperties>
</file>